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r w:rsidRPr="00B03F19">
        <w:rPr>
          <w:rFonts w:ascii="Times New Roman" w:hAnsi="Times New Roman" w:cs="Times New Roman"/>
          <w:sz w:val="24"/>
          <w:szCs w:val="24"/>
        </w:rPr>
        <w:t>What is Neuromuscular Junction?</w:t>
      </w:r>
    </w:p>
    <w:p w:rsidR="002C34BE" w:rsidRPr="00B03F19" w:rsidRDefault="002C34BE" w:rsidP="00B03F19">
      <w:pPr>
        <w:spacing w:after="0" w:line="480" w:lineRule="auto"/>
        <w:jc w:val="center"/>
        <w:rPr>
          <w:rFonts w:ascii="Times New Roman" w:hAnsi="Times New Roman" w:cs="Times New Roman"/>
          <w:sz w:val="24"/>
          <w:szCs w:val="24"/>
        </w:rPr>
      </w:pPr>
      <w:r w:rsidRPr="00B03F19">
        <w:rPr>
          <w:rFonts w:ascii="Times New Roman" w:hAnsi="Times New Roman" w:cs="Times New Roman"/>
          <w:sz w:val="24"/>
          <w:szCs w:val="24"/>
        </w:rPr>
        <w:t>Author</w:t>
      </w:r>
    </w:p>
    <w:p w:rsidR="002C34BE" w:rsidRPr="00B03F19" w:rsidRDefault="002C34BE" w:rsidP="00B03F19">
      <w:pPr>
        <w:spacing w:after="0" w:line="480" w:lineRule="auto"/>
        <w:jc w:val="center"/>
        <w:rPr>
          <w:rFonts w:ascii="Times New Roman" w:hAnsi="Times New Roman" w:cs="Times New Roman"/>
          <w:sz w:val="24"/>
          <w:szCs w:val="24"/>
        </w:rPr>
      </w:pPr>
      <w:r w:rsidRPr="00B03F19">
        <w:rPr>
          <w:rFonts w:ascii="Times New Roman" w:hAnsi="Times New Roman" w:cs="Times New Roman"/>
          <w:sz w:val="24"/>
          <w:szCs w:val="24"/>
        </w:rPr>
        <w:t xml:space="preserve">Author Affiliation </w:t>
      </w: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2C34BE" w:rsidRPr="00B03F19" w:rsidRDefault="002C34BE" w:rsidP="00B03F19">
      <w:pPr>
        <w:spacing w:after="0" w:line="480" w:lineRule="auto"/>
        <w:jc w:val="center"/>
        <w:rPr>
          <w:rFonts w:ascii="Times New Roman" w:hAnsi="Times New Roman" w:cs="Times New Roman"/>
          <w:sz w:val="24"/>
          <w:szCs w:val="24"/>
        </w:rPr>
      </w:pPr>
    </w:p>
    <w:p w:rsidR="00611366" w:rsidRPr="00B03F19" w:rsidRDefault="0041253E" w:rsidP="00B03F19">
      <w:pPr>
        <w:spacing w:after="0" w:line="480" w:lineRule="auto"/>
        <w:jc w:val="center"/>
        <w:rPr>
          <w:rFonts w:ascii="Times New Roman" w:hAnsi="Times New Roman" w:cs="Times New Roman"/>
          <w:sz w:val="24"/>
          <w:szCs w:val="24"/>
        </w:rPr>
      </w:pPr>
      <w:r w:rsidRPr="00B03F19">
        <w:rPr>
          <w:rFonts w:ascii="Times New Roman" w:hAnsi="Times New Roman" w:cs="Times New Roman"/>
          <w:sz w:val="24"/>
          <w:szCs w:val="24"/>
        </w:rPr>
        <w:lastRenderedPageBreak/>
        <w:t xml:space="preserve">What is </w:t>
      </w:r>
      <w:r w:rsidR="00C60658" w:rsidRPr="00B03F19">
        <w:rPr>
          <w:rFonts w:ascii="Times New Roman" w:hAnsi="Times New Roman" w:cs="Times New Roman"/>
          <w:sz w:val="24"/>
          <w:szCs w:val="24"/>
        </w:rPr>
        <w:t>Neuromuscular Junction</w:t>
      </w:r>
      <w:r w:rsidRPr="00B03F19">
        <w:rPr>
          <w:rFonts w:ascii="Times New Roman" w:hAnsi="Times New Roman" w:cs="Times New Roman"/>
          <w:sz w:val="24"/>
          <w:szCs w:val="24"/>
        </w:rPr>
        <w:t>?</w:t>
      </w:r>
    </w:p>
    <w:p w:rsidR="007B1FCA" w:rsidRPr="00B03F19" w:rsidRDefault="007B1FCA" w:rsidP="00B03F19">
      <w:pPr>
        <w:spacing w:after="0" w:line="480" w:lineRule="auto"/>
        <w:ind w:firstLine="720"/>
        <w:rPr>
          <w:rFonts w:ascii="Times New Roman" w:hAnsi="Times New Roman" w:cs="Times New Roman"/>
          <w:sz w:val="24"/>
          <w:szCs w:val="24"/>
        </w:rPr>
      </w:pPr>
      <w:r w:rsidRPr="00B03F19">
        <w:rPr>
          <w:rFonts w:ascii="Times New Roman" w:hAnsi="Times New Roman" w:cs="Times New Roman"/>
          <w:sz w:val="24"/>
          <w:szCs w:val="24"/>
        </w:rPr>
        <w:t>The human’s central nervous system has around one hundred billion nerve cells which are known as neurons. It also contains several neuroglia that helps neurons with their functions and serves as a structural framework for nerve tissue. The main role of neurons is to receive, interpret, and determine the way the body responds to particular environmental stimuli. That is facilitated by synapses which are junctions between two neurons or the neuron and the target cells. Chemical synapses are the most abundant of all the types of synapses. These are asymmetric structures where neurotransmitters are transmitted from the pre-synaptic neuron and are connected to the receptor proteins in the postsynaptic cell, which establishes a neuronal connection.  A neuromuscular junction refers to the synapses that are formed by the connection of motor neurons and skeletal muscle fibers</w:t>
      </w:r>
      <w:r w:rsidR="00EB048B" w:rsidRPr="00B03F19">
        <w:rPr>
          <w:rFonts w:ascii="Times New Roman" w:hAnsi="Times New Roman" w:cs="Times New Roman"/>
          <w:sz w:val="24"/>
          <w:szCs w:val="24"/>
        </w:rPr>
        <w:t xml:space="preserve"> (</w:t>
      </w:r>
      <w:r w:rsidR="00EB048B" w:rsidRPr="00B03F19">
        <w:rPr>
          <w:rFonts w:ascii="Times New Roman" w:hAnsi="Times New Roman" w:cs="Times New Roman"/>
          <w:sz w:val="24"/>
          <w:szCs w:val="24"/>
          <w:shd w:val="clear" w:color="auto" w:fill="FFFFFF"/>
        </w:rPr>
        <w:t>Deschenes, Maresh &amp; Kraemer, 1994)</w:t>
      </w:r>
      <w:r w:rsidRPr="00B03F19">
        <w:rPr>
          <w:rFonts w:ascii="Times New Roman" w:hAnsi="Times New Roman" w:cs="Times New Roman"/>
          <w:sz w:val="24"/>
          <w:szCs w:val="24"/>
        </w:rPr>
        <w:t xml:space="preserve">. It is noteworthy that it is at this chemical synapse where motor neuron can transmit the signal to the skeletal muscle fiber it innervates. That causes contraction of the skeletal muscle fiber itself. </w:t>
      </w:r>
    </w:p>
    <w:p w:rsidR="007B1FCA" w:rsidRPr="00B03F19" w:rsidRDefault="007B1FCA" w:rsidP="00B03F19">
      <w:pPr>
        <w:spacing w:after="0" w:line="480" w:lineRule="auto"/>
        <w:ind w:firstLine="720"/>
        <w:rPr>
          <w:rFonts w:ascii="Times New Roman" w:hAnsi="Times New Roman" w:cs="Times New Roman"/>
          <w:sz w:val="24"/>
          <w:szCs w:val="24"/>
        </w:rPr>
      </w:pPr>
      <w:r w:rsidRPr="00B03F19">
        <w:rPr>
          <w:rFonts w:ascii="Times New Roman" w:hAnsi="Times New Roman" w:cs="Times New Roman"/>
          <w:sz w:val="24"/>
          <w:szCs w:val="24"/>
        </w:rPr>
        <w:t>In anatomy, the neuromuscular junction is specially organized in such a way as to promote the transmission of chemical signals. When the motor neuron approaches the skeletal muscle fibers distally, it especially branches out in such a way that enables it to make contact with several muscle cells at the same time. That is referred to as a motor unit which is the unit comprising of one motor neuron and many muscle cells that it regulates. A neuromuscular junction within a single motor unit has several different elements. It starts with the synaptic knob, which is the tip of an axon of the pre-synaptic cell that is elongated at the point of contact with the sarcolemma of the postsynaptic skeletal muscle cell. The synaptic knob is expanded and large in a bid to fit the large surface area of the sarcolemma. The synaptic knob’s cytoplasm contains several synaptic vesicles that have molecules of the neurotransmitter acetylcholine. A synaptic knob is separated from sarcolemma by the synaptic cleft which is a narrow gap where enzyme acetylcholinesterase inhabits. That ensures rapid break down of molecules of acetylcholine which are released into the synaptic cleft in a bid to prevent continuous stimulation of muscle cells.</w:t>
      </w:r>
    </w:p>
    <w:p w:rsidR="007B1FCA" w:rsidRPr="00B03F19" w:rsidRDefault="007B1FCA" w:rsidP="00B03F19">
      <w:pPr>
        <w:spacing w:after="0" w:line="480" w:lineRule="auto"/>
        <w:ind w:firstLine="720"/>
        <w:rPr>
          <w:rFonts w:ascii="Times New Roman" w:hAnsi="Times New Roman" w:cs="Times New Roman"/>
          <w:sz w:val="24"/>
          <w:szCs w:val="24"/>
        </w:rPr>
      </w:pPr>
      <w:r w:rsidRPr="00B03F19">
        <w:rPr>
          <w:rFonts w:ascii="Times New Roman" w:hAnsi="Times New Roman" w:cs="Times New Roman"/>
          <w:sz w:val="24"/>
          <w:szCs w:val="24"/>
        </w:rPr>
        <w:t>Moreover, the postsynaptic membrane which connects with the motor neuron is known as the motor endplate. The surface area of the motor endplate is large due to the massive corrugation with deep invaginations of the primary and second apertures, junction cleft, and the folding of the muscle membrane. The large surface area helps to promote the contraction of the skeletal muscle fibers by permitting the high quantity of sodium ions inflow and outflow of potassium ions through the muscle fiber membrane</w:t>
      </w:r>
      <w:r w:rsidR="00A32EBC">
        <w:rPr>
          <w:rFonts w:ascii="Times New Roman" w:hAnsi="Times New Roman" w:cs="Times New Roman"/>
          <w:sz w:val="24"/>
          <w:szCs w:val="24"/>
        </w:rPr>
        <w:t xml:space="preserve"> (</w:t>
      </w:r>
      <w:r w:rsidR="00A32EBC" w:rsidRPr="00EB048B">
        <w:rPr>
          <w:rFonts w:ascii="Times New Roman" w:hAnsi="Times New Roman" w:cs="Times New Roman"/>
          <w:sz w:val="24"/>
          <w:szCs w:val="24"/>
          <w:shd w:val="clear" w:color="auto" w:fill="FFFFFF"/>
        </w:rPr>
        <w:t>Lundt, Zhang, Wang, Polo-Parada</w:t>
      </w:r>
      <w:r w:rsidR="00A32EBC">
        <w:rPr>
          <w:rFonts w:ascii="Times New Roman" w:hAnsi="Times New Roman" w:cs="Times New Roman"/>
          <w:sz w:val="24"/>
          <w:szCs w:val="24"/>
          <w:shd w:val="clear" w:color="auto" w:fill="FFFFFF"/>
        </w:rPr>
        <w:t xml:space="preserve"> </w:t>
      </w:r>
      <w:r w:rsidR="00A32EBC" w:rsidRPr="00EB048B">
        <w:rPr>
          <w:rFonts w:ascii="Times New Roman" w:hAnsi="Times New Roman" w:cs="Times New Roman"/>
          <w:sz w:val="24"/>
          <w:szCs w:val="24"/>
          <w:shd w:val="clear" w:color="auto" w:fill="FFFFFF"/>
        </w:rPr>
        <w:t>&amp; Ding, 2020)</w:t>
      </w:r>
      <w:r w:rsidRPr="00B03F19">
        <w:rPr>
          <w:rFonts w:ascii="Times New Roman" w:hAnsi="Times New Roman" w:cs="Times New Roman"/>
          <w:sz w:val="24"/>
          <w:szCs w:val="24"/>
        </w:rPr>
        <w:t xml:space="preserve">. The large surface area helps to promote the contraction of the skeletal muscle fibers by permitting a high amount of sodium ions inflow and high potassium ion outflow through the muscle fiber membrane. Consequently, it leads to depolarization of the potassium ions through the muscle fiber membrane, which results in depolarization of the muscle fiber itself. Sodium and potassium ions enter and exit the sarcolemma via ligand-gated ion channels in the acetylcholine receptors. Acetylcholine receptors are usually closed and only open by binding with the acetylcholine molecules.  </w:t>
      </w:r>
    </w:p>
    <w:p w:rsidR="00611366" w:rsidRPr="00B03F19" w:rsidRDefault="007B1FCA" w:rsidP="00B03F19">
      <w:pPr>
        <w:spacing w:after="0" w:line="480" w:lineRule="auto"/>
        <w:ind w:firstLine="720"/>
        <w:rPr>
          <w:rFonts w:ascii="Times New Roman" w:hAnsi="Times New Roman" w:cs="Times New Roman"/>
          <w:sz w:val="24"/>
          <w:szCs w:val="24"/>
        </w:rPr>
      </w:pPr>
      <w:r w:rsidRPr="00B03F19">
        <w:rPr>
          <w:rFonts w:ascii="Times New Roman" w:hAnsi="Times New Roman" w:cs="Times New Roman"/>
          <w:sz w:val="24"/>
          <w:szCs w:val="24"/>
        </w:rPr>
        <w:t>The physiological events of the neuromuscular junction start at the neuronal level where synaptic vesicles first release into the synaptic cleft. There are ligand-gated ion channels that are contained in the synaptic knob of the nerve cells, which are known as voltage-dependent calcium channels. P/Q channel is the main channel and which allows for calcium ions to gain entry into the nerve, which leads to various events where acetylcholine is released from synaptic vesicles into the synaptic cleft. Voltage-dependent calcium channels enhance intracellular calcium ion concentration after which SNARE proteins promote fusion of synaptic vesicles and neuronal plasma cell membrane</w:t>
      </w:r>
      <w:r w:rsidR="00B03F19" w:rsidRPr="00B03F19">
        <w:rPr>
          <w:rFonts w:ascii="Times New Roman" w:hAnsi="Times New Roman" w:cs="Times New Roman"/>
          <w:sz w:val="24"/>
          <w:szCs w:val="24"/>
        </w:rPr>
        <w:t xml:space="preserve"> (</w:t>
      </w:r>
      <w:r w:rsidR="00B03F19" w:rsidRPr="00B03F19">
        <w:rPr>
          <w:rFonts w:ascii="Times New Roman" w:hAnsi="Times New Roman" w:cs="Times New Roman"/>
          <w:sz w:val="24"/>
          <w:szCs w:val="24"/>
          <w:shd w:val="clear" w:color="auto" w:fill="FFFFFF"/>
        </w:rPr>
        <w:t>Homan &amp; Meriney, 2018)</w:t>
      </w:r>
      <w:r w:rsidRPr="00B03F19">
        <w:rPr>
          <w:rFonts w:ascii="Times New Roman" w:hAnsi="Times New Roman" w:cs="Times New Roman"/>
          <w:sz w:val="24"/>
          <w:szCs w:val="24"/>
        </w:rPr>
        <w:t>. Clostridium toxins act as transmitter release inhibitors through blocking the exocytosis of the vesicles by digesting SNARE proteins. Neurotoxins may lead to muscle weakness or muscular paralysis.</w:t>
      </w:r>
    </w:p>
    <w:p w:rsidR="004B0945" w:rsidRPr="00B03F19" w:rsidRDefault="004B0945" w:rsidP="00B03F19">
      <w:pPr>
        <w:pStyle w:val="normal0"/>
        <w:spacing w:line="480" w:lineRule="auto"/>
        <w:rPr>
          <w:rFonts w:ascii="Times New Roman" w:eastAsia="Times New Roman" w:hAnsi="Times New Roman" w:cs="Times New Roman"/>
          <w:sz w:val="24"/>
          <w:szCs w:val="24"/>
        </w:rPr>
      </w:pPr>
    </w:p>
    <w:p w:rsidR="000263CC" w:rsidRPr="00B03F19" w:rsidRDefault="000263CC" w:rsidP="00B03F19">
      <w:pPr>
        <w:pStyle w:val="normal0"/>
        <w:spacing w:line="480" w:lineRule="auto"/>
        <w:rPr>
          <w:rFonts w:ascii="Times New Roman" w:eastAsia="Times New Roman" w:hAnsi="Times New Roman" w:cs="Times New Roman"/>
          <w:sz w:val="24"/>
          <w:szCs w:val="24"/>
          <w:highlight w:val="white"/>
        </w:rPr>
      </w:pPr>
    </w:p>
    <w:p w:rsidR="00C60658" w:rsidRPr="00B03F19" w:rsidRDefault="00C60658"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rPr>
          <w:rFonts w:ascii="Times New Roman" w:eastAsia="Times New Roman" w:hAnsi="Times New Roman" w:cs="Times New Roman"/>
          <w:sz w:val="24"/>
          <w:szCs w:val="24"/>
        </w:rPr>
      </w:pPr>
    </w:p>
    <w:p w:rsidR="00C21CF0" w:rsidRPr="00B03F19" w:rsidRDefault="00C21CF0" w:rsidP="00B03F19">
      <w:pPr>
        <w:pStyle w:val="normal0"/>
        <w:spacing w:line="480" w:lineRule="auto"/>
        <w:jc w:val="center"/>
        <w:rPr>
          <w:rFonts w:ascii="Times New Roman" w:eastAsia="Times New Roman" w:hAnsi="Times New Roman" w:cs="Times New Roman"/>
          <w:sz w:val="24"/>
          <w:szCs w:val="24"/>
        </w:rPr>
      </w:pPr>
      <w:r w:rsidRPr="00B03F19">
        <w:rPr>
          <w:rFonts w:ascii="Times New Roman" w:eastAsia="Times New Roman" w:hAnsi="Times New Roman" w:cs="Times New Roman"/>
          <w:sz w:val="24"/>
          <w:szCs w:val="24"/>
        </w:rPr>
        <w:t>References</w:t>
      </w:r>
    </w:p>
    <w:p w:rsidR="00EB048B" w:rsidRPr="00B03F19" w:rsidRDefault="00EB048B" w:rsidP="00B03F19">
      <w:pPr>
        <w:pStyle w:val="normal0"/>
        <w:spacing w:line="480" w:lineRule="auto"/>
        <w:ind w:left="720" w:hanging="720"/>
        <w:contextualSpacing/>
        <w:rPr>
          <w:rFonts w:ascii="Times New Roman" w:hAnsi="Times New Roman" w:cs="Times New Roman"/>
          <w:sz w:val="24"/>
          <w:szCs w:val="24"/>
        </w:rPr>
      </w:pPr>
      <w:r w:rsidRPr="00B03F19">
        <w:rPr>
          <w:rFonts w:ascii="Times New Roman" w:hAnsi="Times New Roman" w:cs="Times New Roman"/>
          <w:sz w:val="24"/>
          <w:szCs w:val="24"/>
          <w:shd w:val="clear" w:color="auto" w:fill="FFFFFF"/>
        </w:rPr>
        <w:t>Deschenes, M. R., Maresh, C. M., &amp; Kraemer, W. J. (1994). The neuromuscular junction: Structure, function, and its role in the excitation of muscle. </w:t>
      </w:r>
      <w:r w:rsidRPr="00B03F19">
        <w:rPr>
          <w:rFonts w:ascii="Times New Roman" w:hAnsi="Times New Roman" w:cs="Times New Roman"/>
          <w:i/>
          <w:iCs/>
          <w:sz w:val="24"/>
          <w:szCs w:val="24"/>
          <w:shd w:val="clear" w:color="auto" w:fill="FFFFFF"/>
        </w:rPr>
        <w:t>The Journal of Strength &amp; Conditioning Research</w:t>
      </w:r>
      <w:r w:rsidRPr="00B03F19">
        <w:rPr>
          <w:rFonts w:ascii="Times New Roman" w:hAnsi="Times New Roman" w:cs="Times New Roman"/>
          <w:sz w:val="24"/>
          <w:szCs w:val="24"/>
          <w:shd w:val="clear" w:color="auto" w:fill="FFFFFF"/>
        </w:rPr>
        <w:t>, </w:t>
      </w:r>
      <w:r w:rsidRPr="00B03F19">
        <w:rPr>
          <w:rFonts w:ascii="Times New Roman" w:hAnsi="Times New Roman" w:cs="Times New Roman"/>
          <w:i/>
          <w:iCs/>
          <w:sz w:val="24"/>
          <w:szCs w:val="24"/>
          <w:shd w:val="clear" w:color="auto" w:fill="FFFFFF"/>
        </w:rPr>
        <w:t>8</w:t>
      </w:r>
      <w:r w:rsidRPr="00B03F19">
        <w:rPr>
          <w:rFonts w:ascii="Times New Roman" w:hAnsi="Times New Roman" w:cs="Times New Roman"/>
          <w:sz w:val="24"/>
          <w:szCs w:val="24"/>
          <w:shd w:val="clear" w:color="auto" w:fill="FFFFFF"/>
        </w:rPr>
        <w:t>(2), 103-109.</w:t>
      </w:r>
    </w:p>
    <w:p w:rsidR="00EB048B" w:rsidRPr="00B03F19" w:rsidRDefault="00EB048B" w:rsidP="00B03F19">
      <w:pPr>
        <w:pStyle w:val="normal0"/>
        <w:spacing w:line="480" w:lineRule="auto"/>
        <w:ind w:left="720" w:hanging="720"/>
        <w:contextualSpacing/>
        <w:rPr>
          <w:rFonts w:ascii="Times New Roman" w:hAnsi="Times New Roman" w:cs="Times New Roman"/>
          <w:sz w:val="24"/>
          <w:szCs w:val="24"/>
          <w:shd w:val="clear" w:color="auto" w:fill="FFFFFF"/>
        </w:rPr>
      </w:pPr>
      <w:r w:rsidRPr="00B03F19">
        <w:rPr>
          <w:rFonts w:ascii="Times New Roman" w:hAnsi="Times New Roman" w:cs="Times New Roman"/>
          <w:sz w:val="24"/>
          <w:szCs w:val="24"/>
          <w:shd w:val="clear" w:color="auto" w:fill="FFFFFF"/>
        </w:rPr>
        <w:t>Homan, A. E., &amp; Meriney, S. D. (2018). Active zone structure</w:t>
      </w:r>
      <w:r w:rsidRPr="00B03F19">
        <w:rPr>
          <w:rFonts w:ascii="Cambria Math" w:hAnsi="Cambria Math" w:cs="Times New Roman"/>
          <w:sz w:val="24"/>
          <w:szCs w:val="24"/>
          <w:shd w:val="clear" w:color="auto" w:fill="FFFFFF"/>
        </w:rPr>
        <w:t>‐</w:t>
      </w:r>
      <w:r w:rsidRPr="00B03F19">
        <w:rPr>
          <w:rFonts w:ascii="Times New Roman" w:hAnsi="Times New Roman" w:cs="Times New Roman"/>
          <w:sz w:val="24"/>
          <w:szCs w:val="24"/>
          <w:shd w:val="clear" w:color="auto" w:fill="FFFFFF"/>
        </w:rPr>
        <w:t>function relationships at the neuromuscular junction. </w:t>
      </w:r>
      <w:r w:rsidRPr="00B03F19">
        <w:rPr>
          <w:rFonts w:ascii="Times New Roman" w:hAnsi="Times New Roman" w:cs="Times New Roman"/>
          <w:i/>
          <w:iCs/>
          <w:sz w:val="24"/>
          <w:szCs w:val="24"/>
          <w:shd w:val="clear" w:color="auto" w:fill="FFFFFF"/>
        </w:rPr>
        <w:t>Synapse</w:t>
      </w:r>
      <w:r w:rsidRPr="00B03F19">
        <w:rPr>
          <w:rFonts w:ascii="Times New Roman" w:hAnsi="Times New Roman" w:cs="Times New Roman"/>
          <w:sz w:val="24"/>
          <w:szCs w:val="24"/>
          <w:shd w:val="clear" w:color="auto" w:fill="FFFFFF"/>
        </w:rPr>
        <w:t>, </w:t>
      </w:r>
      <w:r w:rsidRPr="00B03F19">
        <w:rPr>
          <w:rFonts w:ascii="Times New Roman" w:hAnsi="Times New Roman" w:cs="Times New Roman"/>
          <w:i/>
          <w:iCs/>
          <w:sz w:val="24"/>
          <w:szCs w:val="24"/>
          <w:shd w:val="clear" w:color="auto" w:fill="FFFFFF"/>
        </w:rPr>
        <w:t>72</w:t>
      </w:r>
      <w:r w:rsidRPr="00B03F19">
        <w:rPr>
          <w:rFonts w:ascii="Times New Roman" w:hAnsi="Times New Roman" w:cs="Times New Roman"/>
          <w:sz w:val="24"/>
          <w:szCs w:val="24"/>
          <w:shd w:val="clear" w:color="auto" w:fill="FFFFFF"/>
        </w:rPr>
        <w:t>(11), e22057.</w:t>
      </w:r>
    </w:p>
    <w:p w:rsidR="00EB048B" w:rsidRPr="00B03F19" w:rsidRDefault="00EB048B" w:rsidP="00B03F19">
      <w:pPr>
        <w:pStyle w:val="normal0"/>
        <w:spacing w:line="480" w:lineRule="auto"/>
        <w:ind w:left="720" w:hanging="720"/>
        <w:contextualSpacing/>
        <w:rPr>
          <w:rFonts w:ascii="Times New Roman" w:hAnsi="Times New Roman" w:cs="Times New Roman"/>
          <w:sz w:val="24"/>
          <w:szCs w:val="24"/>
          <w:shd w:val="clear" w:color="auto" w:fill="FFFFFF"/>
        </w:rPr>
      </w:pPr>
      <w:r w:rsidRPr="00B03F19">
        <w:rPr>
          <w:rFonts w:ascii="Times New Roman" w:hAnsi="Times New Roman" w:cs="Times New Roman"/>
          <w:sz w:val="24"/>
          <w:szCs w:val="24"/>
          <w:shd w:val="clear" w:color="auto" w:fill="FFFFFF"/>
        </w:rPr>
        <w:t>Lundt, S., Zhang, N., Wang, X., Polo-Parada, L., &amp; Ding, S. (2020). The effect of NAMPT deletion in projection neurons on the function and structure of neuromuscular junction (NMJ) in mice. </w:t>
      </w:r>
      <w:r w:rsidRPr="00B03F19">
        <w:rPr>
          <w:rFonts w:ascii="Times New Roman" w:hAnsi="Times New Roman" w:cs="Times New Roman"/>
          <w:i/>
          <w:iCs/>
          <w:sz w:val="24"/>
          <w:szCs w:val="24"/>
          <w:shd w:val="clear" w:color="auto" w:fill="FFFFFF"/>
        </w:rPr>
        <w:t>Scientific reports</w:t>
      </w:r>
      <w:r w:rsidRPr="00B03F19">
        <w:rPr>
          <w:rFonts w:ascii="Times New Roman" w:hAnsi="Times New Roman" w:cs="Times New Roman"/>
          <w:sz w:val="24"/>
          <w:szCs w:val="24"/>
          <w:shd w:val="clear" w:color="auto" w:fill="FFFFFF"/>
        </w:rPr>
        <w:t>, </w:t>
      </w:r>
      <w:r w:rsidRPr="00B03F19">
        <w:rPr>
          <w:rFonts w:ascii="Times New Roman" w:hAnsi="Times New Roman" w:cs="Times New Roman"/>
          <w:i/>
          <w:iCs/>
          <w:sz w:val="24"/>
          <w:szCs w:val="24"/>
          <w:shd w:val="clear" w:color="auto" w:fill="FFFFFF"/>
        </w:rPr>
        <w:t>10</w:t>
      </w:r>
      <w:r w:rsidRPr="00B03F19">
        <w:rPr>
          <w:rFonts w:ascii="Times New Roman" w:hAnsi="Times New Roman" w:cs="Times New Roman"/>
          <w:sz w:val="24"/>
          <w:szCs w:val="24"/>
          <w:shd w:val="clear" w:color="auto" w:fill="FFFFFF"/>
        </w:rPr>
        <w:t>(1), 1-15.</w:t>
      </w: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863C2C" w:rsidRDefault="00863C2C" w:rsidP="00863C2C">
      <w:pPr>
        <w:spacing w:line="480" w:lineRule="auto"/>
        <w:jc w:val="both"/>
        <w:rPr>
          <w:rFonts w:ascii="Times New Roman" w:hAnsi="Times New Roman" w:cs="Times New Roman"/>
          <w:sz w:val="24"/>
          <w:szCs w:val="24"/>
        </w:rPr>
      </w:pPr>
      <w:r w:rsidRPr="00400996">
        <w:rPr>
          <w:rFonts w:ascii="Times New Roman" w:hAnsi="Times New Roman" w:cs="Times New Roman"/>
          <w:sz w:val="24"/>
          <w:szCs w:val="24"/>
        </w:rPr>
        <w:t>Components of neuromuscular junctions are:</w:t>
      </w:r>
    </w:p>
    <w:p w:rsidR="00863C2C" w:rsidRDefault="00863C2C"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C60658" w:rsidRDefault="00C60658" w:rsidP="00863C2C">
      <w:pPr>
        <w:spacing w:line="480" w:lineRule="auto"/>
        <w:jc w:val="both"/>
        <w:rPr>
          <w:rFonts w:ascii="Times New Roman" w:hAnsi="Times New Roman" w:cs="Times New Roman"/>
          <w:sz w:val="24"/>
          <w:szCs w:val="24"/>
        </w:rPr>
      </w:pPr>
    </w:p>
    <w:p w:rsidR="00672182" w:rsidRPr="00400996" w:rsidRDefault="00672182" w:rsidP="00672182">
      <w:pPr>
        <w:spacing w:line="480" w:lineRule="auto"/>
        <w:jc w:val="both"/>
        <w:rPr>
          <w:rFonts w:ascii="Times New Roman" w:hAnsi="Times New Roman" w:cs="Times New Roman"/>
          <w:b/>
          <w:sz w:val="24"/>
          <w:szCs w:val="24"/>
        </w:rPr>
      </w:pPr>
      <w:r w:rsidRPr="00400996">
        <w:rPr>
          <w:rFonts w:ascii="Times New Roman" w:hAnsi="Times New Roman" w:cs="Times New Roman"/>
          <w:b/>
          <w:sz w:val="24"/>
          <w:szCs w:val="24"/>
        </w:rPr>
        <w:t>Function of neuromuscular junction:</w:t>
      </w:r>
    </w:p>
    <w:p w:rsidR="00863C2C" w:rsidRDefault="00863C2C" w:rsidP="00863C2C">
      <w:pPr>
        <w:spacing w:line="480" w:lineRule="auto"/>
        <w:jc w:val="both"/>
        <w:rPr>
          <w:rFonts w:ascii="Times New Roman" w:hAnsi="Times New Roman" w:cs="Times New Roman"/>
          <w:sz w:val="24"/>
          <w:szCs w:val="24"/>
        </w:rPr>
      </w:pPr>
    </w:p>
    <w:p w:rsidR="00863C2C" w:rsidRPr="00400996" w:rsidRDefault="00863C2C" w:rsidP="00863C2C">
      <w:pPr>
        <w:spacing w:line="480" w:lineRule="auto"/>
        <w:jc w:val="both"/>
        <w:rPr>
          <w:rFonts w:ascii="Times New Roman" w:hAnsi="Times New Roman" w:cs="Times New Roman"/>
          <w:sz w:val="24"/>
          <w:szCs w:val="24"/>
        </w:rPr>
      </w:pPr>
      <w:r w:rsidRPr="00400996">
        <w:rPr>
          <w:rFonts w:ascii="Times New Roman" w:hAnsi="Times New Roman" w:cs="Times New Roman"/>
          <w:sz w:val="24"/>
          <w:szCs w:val="24"/>
        </w:rPr>
        <w:t xml:space="preserve">Action potential arrives at the presynaptic channels causing calcium ions channels to open. It increases the calcium ion permeability of cell membrane. Calcium ions enter the terminal of presynaptic cells and release neurotransmitters there by synaptic vesicles enters into postsynaptic cells. Then the permeability of sodium ion increases by postsynaptic muscle fiber membrane by the diffusion of acetylcholine across the synaptic cleft. The movement of sodium ions in the muscle cell, that causes the depolarization of postsynaptic membrane. It generates postsynaptic action potential on the arrival of threshold pressure. Acetylcholine breaks into acetic acid and choline by acetylcholinesterase. Choline is reabsorbed and combines with acetic acid and form acetylcholine. </w:t>
      </w:r>
    </w:p>
    <w:p w:rsidR="00863C2C" w:rsidRPr="00400996" w:rsidRDefault="00863C2C" w:rsidP="00863C2C">
      <w:pPr>
        <w:spacing w:line="480" w:lineRule="auto"/>
        <w:jc w:val="both"/>
        <w:rPr>
          <w:rFonts w:ascii="Times New Roman" w:hAnsi="Times New Roman" w:cs="Times New Roman"/>
          <w:sz w:val="24"/>
          <w:szCs w:val="24"/>
        </w:rPr>
      </w:pPr>
    </w:p>
    <w:p w:rsidR="00863C2C" w:rsidRPr="004E17B6" w:rsidRDefault="00863C2C" w:rsidP="0094181C"/>
    <w:sectPr w:rsidR="00863C2C" w:rsidRPr="004E17B6" w:rsidSect="002C34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EC4" w:rsidRDefault="00A97EC4" w:rsidP="002C34BE">
      <w:pPr>
        <w:spacing w:after="0" w:line="240" w:lineRule="auto"/>
      </w:pPr>
      <w:r>
        <w:separator/>
      </w:r>
    </w:p>
  </w:endnote>
  <w:endnote w:type="continuationSeparator" w:id="1">
    <w:p w:rsidR="00A97EC4" w:rsidRDefault="00A97EC4" w:rsidP="002C3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EC4" w:rsidRDefault="00A97EC4" w:rsidP="002C34BE">
      <w:pPr>
        <w:spacing w:after="0" w:line="240" w:lineRule="auto"/>
      </w:pPr>
      <w:r>
        <w:separator/>
      </w:r>
    </w:p>
  </w:footnote>
  <w:footnote w:type="continuationSeparator" w:id="1">
    <w:p w:rsidR="00A97EC4" w:rsidRDefault="00A97EC4" w:rsidP="002C34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DEF" w:rsidRDefault="00EE0DEF">
    <w:pPr>
      <w:pStyle w:val="Header"/>
      <w:jc w:val="right"/>
    </w:pPr>
    <w:r w:rsidRPr="002C34BE">
      <w:rPr>
        <w:rFonts w:ascii="Times New Roman" w:hAnsi="Times New Roman" w:cs="Times New Roman"/>
        <w:sz w:val="24"/>
        <w:szCs w:val="24"/>
      </w:rPr>
      <w:t>WHAT IS NEUROMUSCULAR JUNCTION</w:t>
    </w:r>
    <w:r>
      <w:rPr>
        <w:rFonts w:ascii="Times New Roman" w:hAnsi="Times New Roman" w:cs="Times New Roman"/>
        <w:sz w:val="24"/>
        <w:szCs w:val="24"/>
      </w:rPr>
      <w:t xml:space="preserve">?       </w:t>
    </w:r>
    <w:r w:rsidRPr="002C34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34BE">
      <w:rPr>
        <w:rFonts w:ascii="Times New Roman" w:hAnsi="Times New Roman" w:cs="Times New Roman"/>
        <w:sz w:val="24"/>
        <w:szCs w:val="24"/>
      </w:rPr>
      <w:t xml:space="preserve">       </w:t>
    </w:r>
    <w:r>
      <w:t xml:space="preserve">                                                         </w:t>
    </w:r>
    <w:sdt>
      <w:sdtPr>
        <w:id w:val="30014889"/>
        <w:docPartObj>
          <w:docPartGallery w:val="Page Numbers (Top of Page)"/>
          <w:docPartUnique/>
        </w:docPartObj>
      </w:sdtPr>
      <w:sdtContent>
        <w:fldSimple w:instr=" PAGE   \* MERGEFORMAT ">
          <w:r w:rsidR="009C0EEB">
            <w:rPr>
              <w:noProof/>
            </w:rPr>
            <w:t>7</w:t>
          </w:r>
        </w:fldSimple>
      </w:sdtContent>
    </w:sdt>
  </w:p>
  <w:p w:rsidR="002C34BE" w:rsidRDefault="002C34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BE" w:rsidRDefault="002C34BE">
    <w:pPr>
      <w:pStyle w:val="Header"/>
      <w:jc w:val="right"/>
    </w:pPr>
    <w:r w:rsidRPr="002C34BE">
      <w:rPr>
        <w:rFonts w:ascii="Times New Roman" w:hAnsi="Times New Roman" w:cs="Times New Roman"/>
        <w:sz w:val="24"/>
        <w:szCs w:val="24"/>
      </w:rPr>
      <w:t>Running head: WHAT IS NEUROMUSCULAR JUNCTION</w:t>
    </w:r>
    <w:r w:rsidR="00EE0DEF">
      <w:rPr>
        <w:rFonts w:ascii="Times New Roman" w:hAnsi="Times New Roman" w:cs="Times New Roman"/>
        <w:sz w:val="24"/>
        <w:szCs w:val="24"/>
      </w:rPr>
      <w:t>?</w:t>
    </w:r>
    <w:r w:rsidRPr="002C34BE">
      <w:rPr>
        <w:rFonts w:ascii="Times New Roman" w:hAnsi="Times New Roman" w:cs="Times New Roman"/>
        <w:sz w:val="24"/>
        <w:szCs w:val="24"/>
      </w:rPr>
      <w:t xml:space="preserve">  </w:t>
    </w:r>
    <w:r>
      <w:rPr>
        <w:rFonts w:ascii="Times New Roman" w:hAnsi="Times New Roman" w:cs="Times New Roman"/>
        <w:sz w:val="24"/>
        <w:szCs w:val="24"/>
      </w:rPr>
      <w:t xml:space="preserve">   </w:t>
    </w:r>
    <w:r w:rsidR="00EE0D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34BE">
      <w:rPr>
        <w:rFonts w:ascii="Times New Roman" w:hAnsi="Times New Roman" w:cs="Times New Roman"/>
        <w:sz w:val="24"/>
        <w:szCs w:val="24"/>
      </w:rPr>
      <w:t xml:space="preserve">       </w:t>
    </w:r>
    <w:r>
      <w:t xml:space="preserve">                                </w:t>
    </w:r>
    <w:sdt>
      <w:sdtPr>
        <w:id w:val="30014780"/>
        <w:docPartObj>
          <w:docPartGallery w:val="Page Numbers (Top of Page)"/>
          <w:docPartUnique/>
        </w:docPartObj>
      </w:sdtPr>
      <w:sdtContent>
        <w:fldSimple w:instr=" PAGE   \* MERGEFORMAT ">
          <w:r w:rsidR="00A97EC4">
            <w:rPr>
              <w:noProof/>
            </w:rPr>
            <w:t>1</w:t>
          </w:r>
        </w:fldSimple>
      </w:sdtContent>
    </w:sdt>
  </w:p>
  <w:p w:rsidR="002C34BE" w:rsidRDefault="002C34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6B1A74"/>
    <w:multiLevelType w:val="hybridMultilevel"/>
    <w:tmpl w:val="1A0EFDE2"/>
    <w:lvl w:ilvl="0" w:tplc="646618E0">
      <w:start w:val="1"/>
      <w:numFmt w:val="bullet"/>
      <w:lvlText w:val=""/>
      <w:lvlJc w:val="left"/>
      <w:pPr>
        <w:tabs>
          <w:tab w:val="num" w:pos="720"/>
        </w:tabs>
        <w:ind w:left="720" w:hanging="360"/>
      </w:pPr>
      <w:rPr>
        <w:rFonts w:ascii="Wingdings 2" w:hAnsi="Wingdings 2" w:hint="default"/>
      </w:rPr>
    </w:lvl>
    <w:lvl w:ilvl="1" w:tplc="9C107CA8" w:tentative="1">
      <w:start w:val="1"/>
      <w:numFmt w:val="bullet"/>
      <w:lvlText w:val=""/>
      <w:lvlJc w:val="left"/>
      <w:pPr>
        <w:tabs>
          <w:tab w:val="num" w:pos="1440"/>
        </w:tabs>
        <w:ind w:left="1440" w:hanging="360"/>
      </w:pPr>
      <w:rPr>
        <w:rFonts w:ascii="Wingdings 2" w:hAnsi="Wingdings 2" w:hint="default"/>
      </w:rPr>
    </w:lvl>
    <w:lvl w:ilvl="2" w:tplc="C628A5E0" w:tentative="1">
      <w:start w:val="1"/>
      <w:numFmt w:val="bullet"/>
      <w:lvlText w:val=""/>
      <w:lvlJc w:val="left"/>
      <w:pPr>
        <w:tabs>
          <w:tab w:val="num" w:pos="2160"/>
        </w:tabs>
        <w:ind w:left="2160" w:hanging="360"/>
      </w:pPr>
      <w:rPr>
        <w:rFonts w:ascii="Wingdings 2" w:hAnsi="Wingdings 2" w:hint="default"/>
      </w:rPr>
    </w:lvl>
    <w:lvl w:ilvl="3" w:tplc="EC261388" w:tentative="1">
      <w:start w:val="1"/>
      <w:numFmt w:val="bullet"/>
      <w:lvlText w:val=""/>
      <w:lvlJc w:val="left"/>
      <w:pPr>
        <w:tabs>
          <w:tab w:val="num" w:pos="2880"/>
        </w:tabs>
        <w:ind w:left="2880" w:hanging="360"/>
      </w:pPr>
      <w:rPr>
        <w:rFonts w:ascii="Wingdings 2" w:hAnsi="Wingdings 2" w:hint="default"/>
      </w:rPr>
    </w:lvl>
    <w:lvl w:ilvl="4" w:tplc="CABC413C" w:tentative="1">
      <w:start w:val="1"/>
      <w:numFmt w:val="bullet"/>
      <w:lvlText w:val=""/>
      <w:lvlJc w:val="left"/>
      <w:pPr>
        <w:tabs>
          <w:tab w:val="num" w:pos="3600"/>
        </w:tabs>
        <w:ind w:left="3600" w:hanging="360"/>
      </w:pPr>
      <w:rPr>
        <w:rFonts w:ascii="Wingdings 2" w:hAnsi="Wingdings 2" w:hint="default"/>
      </w:rPr>
    </w:lvl>
    <w:lvl w:ilvl="5" w:tplc="F8A6C144" w:tentative="1">
      <w:start w:val="1"/>
      <w:numFmt w:val="bullet"/>
      <w:lvlText w:val=""/>
      <w:lvlJc w:val="left"/>
      <w:pPr>
        <w:tabs>
          <w:tab w:val="num" w:pos="4320"/>
        </w:tabs>
        <w:ind w:left="4320" w:hanging="360"/>
      </w:pPr>
      <w:rPr>
        <w:rFonts w:ascii="Wingdings 2" w:hAnsi="Wingdings 2" w:hint="default"/>
      </w:rPr>
    </w:lvl>
    <w:lvl w:ilvl="6" w:tplc="F2A67252" w:tentative="1">
      <w:start w:val="1"/>
      <w:numFmt w:val="bullet"/>
      <w:lvlText w:val=""/>
      <w:lvlJc w:val="left"/>
      <w:pPr>
        <w:tabs>
          <w:tab w:val="num" w:pos="5040"/>
        </w:tabs>
        <w:ind w:left="5040" w:hanging="360"/>
      </w:pPr>
      <w:rPr>
        <w:rFonts w:ascii="Wingdings 2" w:hAnsi="Wingdings 2" w:hint="default"/>
      </w:rPr>
    </w:lvl>
    <w:lvl w:ilvl="7" w:tplc="407A0F32" w:tentative="1">
      <w:start w:val="1"/>
      <w:numFmt w:val="bullet"/>
      <w:lvlText w:val=""/>
      <w:lvlJc w:val="left"/>
      <w:pPr>
        <w:tabs>
          <w:tab w:val="num" w:pos="5760"/>
        </w:tabs>
        <w:ind w:left="5760" w:hanging="360"/>
      </w:pPr>
      <w:rPr>
        <w:rFonts w:ascii="Wingdings 2" w:hAnsi="Wingdings 2" w:hint="default"/>
      </w:rPr>
    </w:lvl>
    <w:lvl w:ilvl="8" w:tplc="5480412E"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E17B6"/>
    <w:rsid w:val="000263CC"/>
    <w:rsid w:val="000612D2"/>
    <w:rsid w:val="0006756A"/>
    <w:rsid w:val="000C3825"/>
    <w:rsid w:val="0018105C"/>
    <w:rsid w:val="001C57E5"/>
    <w:rsid w:val="001D3DA4"/>
    <w:rsid w:val="002954C5"/>
    <w:rsid w:val="002C34BE"/>
    <w:rsid w:val="00311965"/>
    <w:rsid w:val="00324D61"/>
    <w:rsid w:val="0041253E"/>
    <w:rsid w:val="004325BC"/>
    <w:rsid w:val="00435AF0"/>
    <w:rsid w:val="00487E60"/>
    <w:rsid w:val="004B0945"/>
    <w:rsid w:val="004D54AB"/>
    <w:rsid w:val="004E17B6"/>
    <w:rsid w:val="005746F9"/>
    <w:rsid w:val="005D0802"/>
    <w:rsid w:val="005D5912"/>
    <w:rsid w:val="00611366"/>
    <w:rsid w:val="0064435B"/>
    <w:rsid w:val="00672182"/>
    <w:rsid w:val="00676EBB"/>
    <w:rsid w:val="00680BA2"/>
    <w:rsid w:val="007054B6"/>
    <w:rsid w:val="00705C08"/>
    <w:rsid w:val="007956C6"/>
    <w:rsid w:val="007B1FCA"/>
    <w:rsid w:val="007E0463"/>
    <w:rsid w:val="00857D0D"/>
    <w:rsid w:val="00863C2C"/>
    <w:rsid w:val="008A2F3A"/>
    <w:rsid w:val="008C084F"/>
    <w:rsid w:val="008F66F8"/>
    <w:rsid w:val="00906656"/>
    <w:rsid w:val="0094181C"/>
    <w:rsid w:val="00955BD9"/>
    <w:rsid w:val="00981741"/>
    <w:rsid w:val="009C0EEB"/>
    <w:rsid w:val="00A02400"/>
    <w:rsid w:val="00A32EBC"/>
    <w:rsid w:val="00A97EC4"/>
    <w:rsid w:val="00A97F4D"/>
    <w:rsid w:val="00AA14F6"/>
    <w:rsid w:val="00AF0A3B"/>
    <w:rsid w:val="00B03F19"/>
    <w:rsid w:val="00B8782F"/>
    <w:rsid w:val="00BB4FDF"/>
    <w:rsid w:val="00BC5711"/>
    <w:rsid w:val="00C21CF0"/>
    <w:rsid w:val="00C60658"/>
    <w:rsid w:val="00CF05FC"/>
    <w:rsid w:val="00CF3CAC"/>
    <w:rsid w:val="00D37664"/>
    <w:rsid w:val="00DF2F7D"/>
    <w:rsid w:val="00E050C4"/>
    <w:rsid w:val="00E467DF"/>
    <w:rsid w:val="00E61338"/>
    <w:rsid w:val="00E933C7"/>
    <w:rsid w:val="00EB048B"/>
    <w:rsid w:val="00EC4CF8"/>
    <w:rsid w:val="00EE0DEF"/>
    <w:rsid w:val="00EE304E"/>
    <w:rsid w:val="00F47812"/>
    <w:rsid w:val="00FE6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C2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60658"/>
    <w:pPr>
      <w:spacing w:after="0"/>
    </w:pPr>
    <w:rPr>
      <w:rFonts w:ascii="Arial" w:eastAsia="Arial" w:hAnsi="Arial" w:cs="Arial"/>
      <w:lang/>
    </w:rPr>
  </w:style>
  <w:style w:type="paragraph" w:styleId="Header">
    <w:name w:val="header"/>
    <w:basedOn w:val="Normal"/>
    <w:link w:val="HeaderChar"/>
    <w:uiPriority w:val="99"/>
    <w:unhideWhenUsed/>
    <w:rsid w:val="002C3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4BE"/>
  </w:style>
  <w:style w:type="paragraph" w:styleId="Footer">
    <w:name w:val="footer"/>
    <w:basedOn w:val="Normal"/>
    <w:link w:val="FooterChar"/>
    <w:uiPriority w:val="99"/>
    <w:semiHidden/>
    <w:unhideWhenUsed/>
    <w:rsid w:val="002C34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34BE"/>
  </w:style>
</w:styles>
</file>

<file path=word/webSettings.xml><?xml version="1.0" encoding="utf-8"?>
<w:webSettings xmlns:r="http://schemas.openxmlformats.org/officeDocument/2006/relationships" xmlns:w="http://schemas.openxmlformats.org/wordprocessingml/2006/main">
  <w:divs>
    <w:div w:id="62992809">
      <w:bodyDiv w:val="1"/>
      <w:marLeft w:val="0"/>
      <w:marRight w:val="0"/>
      <w:marTop w:val="0"/>
      <w:marBottom w:val="0"/>
      <w:divBdr>
        <w:top w:val="none" w:sz="0" w:space="0" w:color="auto"/>
        <w:left w:val="none" w:sz="0" w:space="0" w:color="auto"/>
        <w:bottom w:val="none" w:sz="0" w:space="0" w:color="auto"/>
        <w:right w:val="none" w:sz="0" w:space="0" w:color="auto"/>
      </w:divBdr>
      <w:divsChild>
        <w:div w:id="2093619571">
          <w:marLeft w:val="432"/>
          <w:marRight w:val="0"/>
          <w:marTop w:val="106"/>
          <w:marBottom w:val="0"/>
          <w:divBdr>
            <w:top w:val="none" w:sz="0" w:space="0" w:color="auto"/>
            <w:left w:val="none" w:sz="0" w:space="0" w:color="auto"/>
            <w:bottom w:val="none" w:sz="0" w:space="0" w:color="auto"/>
            <w:right w:val="none" w:sz="0" w:space="0" w:color="auto"/>
          </w:divBdr>
        </w:div>
        <w:div w:id="1589576998">
          <w:marLeft w:val="432"/>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7</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NONE</cp:lastModifiedBy>
  <cp:revision>256</cp:revision>
  <dcterms:created xsi:type="dcterms:W3CDTF">2020-12-04T05:45:00Z</dcterms:created>
  <dcterms:modified xsi:type="dcterms:W3CDTF">2020-12-04T12:47:00Z</dcterms:modified>
</cp:coreProperties>
</file>